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D458" w14:textId="77777777" w:rsidR="00D72C6D" w:rsidRPr="00FA7E9D" w:rsidRDefault="00D72C6D" w:rsidP="00FA7E9D">
      <w:pPr>
        <w:pStyle w:val="Title"/>
      </w:pPr>
    </w:p>
    <w:p w14:paraId="782BC291" w14:textId="03C013C4" w:rsidR="00E758DA" w:rsidRDefault="00F72FEA" w:rsidP="00FA7E9D">
      <w:pPr>
        <w:pStyle w:val="Title"/>
        <w:rPr>
          <w:rFonts w:cs="Helvetica"/>
          <w:b/>
          <w:bCs/>
        </w:rPr>
      </w:pPr>
      <w:r w:rsidRPr="004E33FB">
        <w:rPr>
          <w:rFonts w:cs="Helvetica"/>
          <w:b/>
          <w:bCs/>
        </w:rPr>
        <w:t>Legacy of Finance</w:t>
      </w:r>
    </w:p>
    <w:p w14:paraId="076C8BA0" w14:textId="3125A00F" w:rsidR="00D72C6D" w:rsidRPr="00FA7E9D" w:rsidRDefault="00F75C86" w:rsidP="00E758DA">
      <w:pPr>
        <w:pStyle w:val="Subtitle"/>
      </w:pPr>
      <w:r>
        <w:t xml:space="preserve">The Legacy of the </w:t>
      </w:r>
      <w:r w:rsidRPr="00F75C86">
        <w:rPr>
          <w:i/>
        </w:rPr>
        <w:t xml:space="preserve">haute-banque </w:t>
      </w:r>
      <w:r>
        <w:t>in the w</w:t>
      </w:r>
      <w:r w:rsidR="00D72C6D" w:rsidRPr="00FA7E9D">
        <w:t>orld</w:t>
      </w:r>
      <w:r w:rsidR="00E758DA">
        <w:t xml:space="preserve">. </w:t>
      </w:r>
      <w:r w:rsidR="00D72C6D" w:rsidRPr="00FA7E9D">
        <w:t>From</w:t>
      </w:r>
      <w:r>
        <w:t xml:space="preserve"> the 19</w:t>
      </w:r>
      <w:r w:rsidRPr="00F75C86">
        <w:rPr>
          <w:vertAlign w:val="superscript"/>
        </w:rPr>
        <w:t>th</w:t>
      </w:r>
      <w:r>
        <w:t xml:space="preserve"> to the 21</w:t>
      </w:r>
      <w:r w:rsidRPr="00F75C86">
        <w:rPr>
          <w:vertAlign w:val="superscript"/>
        </w:rPr>
        <w:t>st</w:t>
      </w:r>
      <w:r>
        <w:t xml:space="preserve"> c</w:t>
      </w:r>
      <w:r w:rsidR="00D72C6D" w:rsidRPr="00FA7E9D">
        <w:t xml:space="preserve">entury </w:t>
      </w:r>
    </w:p>
    <w:p w14:paraId="6A352C4C" w14:textId="28FFBEB3" w:rsidR="00D72C6D" w:rsidRDefault="00844DA6" w:rsidP="00844DA6">
      <w:pPr>
        <w:pStyle w:val="Heading4"/>
      </w:pPr>
      <w:r>
        <w:t>a cooperation of</w:t>
      </w:r>
      <w:r w:rsidRPr="00844DA6">
        <w:t xml:space="preserve"> eabh</w:t>
      </w:r>
      <w:r>
        <w:t>, BNP Paribas and Lombard Odier</w:t>
      </w:r>
    </w:p>
    <w:p w14:paraId="6B22AB23" w14:textId="77777777" w:rsidR="00844DA6" w:rsidRPr="00FA7E9D" w:rsidRDefault="00844DA6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14F16223" w14:textId="77777777" w:rsidR="00D72C6D" w:rsidRPr="00FA7E9D" w:rsidRDefault="00D72C6D" w:rsidP="00E758DA">
      <w:pPr>
        <w:pStyle w:val="Heading2"/>
        <w:rPr>
          <w:rFonts w:cs="Tahoma"/>
        </w:rPr>
      </w:pPr>
      <w:r w:rsidRPr="00FA7E9D">
        <w:t>Call for papers</w:t>
      </w:r>
    </w:p>
    <w:p w14:paraId="0B4E9C3B" w14:textId="77777777" w:rsidR="00D72C6D" w:rsidRDefault="00D72C6D" w:rsidP="00D72C6D">
      <w:pPr>
        <w:widowControl w:val="0"/>
        <w:autoSpaceDE w:val="0"/>
        <w:autoSpaceDN w:val="0"/>
        <w:adjustRightInd w:val="0"/>
        <w:rPr>
          <w:rFonts w:cs="Tahoma"/>
        </w:rPr>
      </w:pPr>
      <w:bookmarkStart w:id="0" w:name="_GoBack"/>
      <w:bookmarkEnd w:id="0"/>
    </w:p>
    <w:p w14:paraId="4BB1B742" w14:textId="2FB4D155" w:rsidR="006E2EBD" w:rsidRDefault="00340C74" w:rsidP="001C04C1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The </w:t>
      </w:r>
      <w:r w:rsidRPr="00340C74">
        <w:rPr>
          <w:rFonts w:cs="Tahoma"/>
          <w:i/>
        </w:rPr>
        <w:t>haute b</w:t>
      </w:r>
      <w:r w:rsidR="001E55BB" w:rsidRPr="00340C74">
        <w:rPr>
          <w:rFonts w:cs="Tahoma"/>
          <w:i/>
        </w:rPr>
        <w:t>anque</w:t>
      </w:r>
      <w:r w:rsidR="001E55BB">
        <w:rPr>
          <w:rFonts w:cs="Tahoma"/>
        </w:rPr>
        <w:t xml:space="preserve"> emerged as an elite or sub-category of private banks in France during the Restauration (1815 – 1830) and reached its climax in the 1850s and 1860s. </w:t>
      </w:r>
      <w:r w:rsidR="006E2EBD">
        <w:rPr>
          <w:rFonts w:cs="Tahoma"/>
        </w:rPr>
        <w:t xml:space="preserve">The </w:t>
      </w:r>
      <w:r w:rsidR="006E2EBD" w:rsidRPr="006E2EBD">
        <w:rPr>
          <w:rFonts w:cs="Tahoma"/>
          <w:i/>
        </w:rPr>
        <w:t>haute banque</w:t>
      </w:r>
      <w:r w:rsidR="006E2EBD">
        <w:rPr>
          <w:rFonts w:cs="Tahoma"/>
        </w:rPr>
        <w:t xml:space="preserve"> was mainly, but not necessarily, </w:t>
      </w:r>
      <w:r w:rsidR="001C04C1">
        <w:rPr>
          <w:rFonts w:cs="Tahoma"/>
        </w:rPr>
        <w:t xml:space="preserve">comprised of </w:t>
      </w:r>
      <w:r w:rsidR="006E2EBD">
        <w:rPr>
          <w:rFonts w:cs="Tahoma"/>
        </w:rPr>
        <w:t xml:space="preserve">Jewish and Protestant houses of German and Swiss origin. </w:t>
      </w:r>
      <w:r w:rsidR="001C04C1">
        <w:rPr>
          <w:rFonts w:cs="Tahoma"/>
        </w:rPr>
        <w:t>Those individuals,</w:t>
      </w:r>
      <w:r w:rsidR="00F75C86">
        <w:rPr>
          <w:rFonts w:cs="Tahoma"/>
        </w:rPr>
        <w:t xml:space="preserve"> who had settled in Paris in this</w:t>
      </w:r>
      <w:r w:rsidR="001C04C1">
        <w:rPr>
          <w:rFonts w:cs="Tahoma"/>
        </w:rPr>
        <w:t xml:space="preserve"> époque, and were generally </w:t>
      </w:r>
      <w:r w:rsidR="00BE2FD9">
        <w:rPr>
          <w:rFonts w:cs="Tahoma"/>
        </w:rPr>
        <w:t xml:space="preserve">associated with </w:t>
      </w:r>
      <w:r w:rsidR="00CF12BA">
        <w:rPr>
          <w:rFonts w:cs="Tahoma"/>
        </w:rPr>
        <w:t xml:space="preserve">the </w:t>
      </w:r>
      <w:r w:rsidR="001C04C1" w:rsidRPr="00CE55F4">
        <w:rPr>
          <w:rFonts w:cs="Tahoma"/>
          <w:i/>
        </w:rPr>
        <w:t>haute banque</w:t>
      </w:r>
      <w:r w:rsidR="001C04C1">
        <w:rPr>
          <w:rFonts w:cs="Tahoma"/>
          <w:i/>
        </w:rPr>
        <w:t xml:space="preserve"> </w:t>
      </w:r>
      <w:r w:rsidR="006E2EBD">
        <w:rPr>
          <w:rFonts w:cs="Tahoma"/>
        </w:rPr>
        <w:t>were: Davillier, Delessert, Fould, Hottinger, Mallet, Rougemont</w:t>
      </w:r>
      <w:r w:rsidR="006E2EBD" w:rsidRPr="004E33FB">
        <w:rPr>
          <w:rFonts w:cs="Tahoma"/>
        </w:rPr>
        <w:t xml:space="preserve">, </w:t>
      </w:r>
      <w:r w:rsidR="00F72FEA" w:rsidRPr="004E33FB">
        <w:rPr>
          <w:rFonts w:cs="Tahoma"/>
        </w:rPr>
        <w:t>Seillière,</w:t>
      </w:r>
      <w:r w:rsidR="006E2EBD">
        <w:rPr>
          <w:rFonts w:cs="Tahoma"/>
        </w:rPr>
        <w:t xml:space="preserve"> André, Hentsch, Lefebre, Perrier, Pillet – Will, Rothschild, Ardoin, Dassier, d`Eichenthal, Odier, Vernes and de Waru. </w:t>
      </w:r>
    </w:p>
    <w:p w14:paraId="11CBF30D" w14:textId="77777777" w:rsidR="00CE55F4" w:rsidRDefault="00CE55F4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2186BDFC" w14:textId="05AE2A37" w:rsidR="001E55BB" w:rsidRDefault="00CE55F4" w:rsidP="00D72C6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These institutions were well respected and dealt with major </w:t>
      </w:r>
      <w:r w:rsidR="00CF12BA">
        <w:rPr>
          <w:rFonts w:cs="Tahoma"/>
        </w:rPr>
        <w:t xml:space="preserve">international </w:t>
      </w:r>
      <w:r>
        <w:rPr>
          <w:rFonts w:cs="Tahoma"/>
        </w:rPr>
        <w:t xml:space="preserve">businesses </w:t>
      </w:r>
      <w:r w:rsidR="00CF12BA">
        <w:rPr>
          <w:rFonts w:cs="Tahoma"/>
        </w:rPr>
        <w:t xml:space="preserve">which also had business with </w:t>
      </w:r>
      <w:r>
        <w:rPr>
          <w:rFonts w:cs="Tahoma"/>
        </w:rPr>
        <w:t>the State. However, with</w:t>
      </w:r>
      <w:r w:rsidR="006E2EBD">
        <w:rPr>
          <w:rFonts w:cs="Tahoma"/>
        </w:rPr>
        <w:t xml:space="preserve"> the beginning of the 20</w:t>
      </w:r>
      <w:r w:rsidR="006E2EBD" w:rsidRPr="006E2EBD">
        <w:rPr>
          <w:rFonts w:cs="Tahoma"/>
          <w:vertAlign w:val="superscript"/>
        </w:rPr>
        <w:t>th</w:t>
      </w:r>
      <w:r w:rsidR="006E2EBD">
        <w:rPr>
          <w:rFonts w:cs="Tahoma"/>
        </w:rPr>
        <w:t xml:space="preserve"> century </w:t>
      </w:r>
      <w:r w:rsidR="001E55BB">
        <w:rPr>
          <w:rFonts w:cs="Tahoma"/>
        </w:rPr>
        <w:t>the</w:t>
      </w:r>
      <w:r w:rsidR="007204EE">
        <w:rPr>
          <w:rFonts w:cs="Tahoma"/>
        </w:rPr>
        <w:t>ir</w:t>
      </w:r>
      <w:r w:rsidR="001E55BB">
        <w:rPr>
          <w:rFonts w:cs="Tahoma"/>
        </w:rPr>
        <w:t xml:space="preserve"> i</w:t>
      </w:r>
      <w:r w:rsidR="006E2EBD">
        <w:rPr>
          <w:rFonts w:cs="Tahoma"/>
        </w:rPr>
        <w:t xml:space="preserve">nfluence and importance </w:t>
      </w:r>
      <w:r w:rsidR="001E55BB">
        <w:rPr>
          <w:rFonts w:cs="Tahoma"/>
        </w:rPr>
        <w:t xml:space="preserve">continuously </w:t>
      </w:r>
      <w:r w:rsidR="00CF12BA">
        <w:rPr>
          <w:rFonts w:cs="Tahoma"/>
        </w:rPr>
        <w:t xml:space="preserve">began to </w:t>
      </w:r>
      <w:r w:rsidR="001E55BB">
        <w:rPr>
          <w:rFonts w:cs="Tahoma"/>
        </w:rPr>
        <w:t>declin</w:t>
      </w:r>
      <w:r w:rsidR="00CF12BA">
        <w:rPr>
          <w:rFonts w:cs="Tahoma"/>
        </w:rPr>
        <w:t xml:space="preserve">e </w:t>
      </w:r>
      <w:r w:rsidR="001E55BB">
        <w:rPr>
          <w:rFonts w:cs="Tahoma"/>
        </w:rPr>
        <w:t xml:space="preserve">until it had virtually vanished after World War II. </w:t>
      </w:r>
    </w:p>
    <w:p w14:paraId="0BA590EC" w14:textId="77777777" w:rsidR="001E55BB" w:rsidRDefault="001E55BB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416F8300" w14:textId="5C0ADC42" w:rsidR="00F75C86" w:rsidRPr="00F75C86" w:rsidRDefault="00CE55F4" w:rsidP="00F75C86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I</w:t>
      </w:r>
      <w:r w:rsidR="001E55BB">
        <w:rPr>
          <w:rFonts w:cs="Tahoma"/>
        </w:rPr>
        <w:t>nteresting</w:t>
      </w:r>
      <w:r w:rsidR="00CF12BA">
        <w:rPr>
          <w:rFonts w:cs="Tahoma"/>
        </w:rPr>
        <w:t>ly,</w:t>
      </w:r>
      <w:r w:rsidR="001E55BB">
        <w:rPr>
          <w:rFonts w:cs="Tahoma"/>
        </w:rPr>
        <w:t xml:space="preserve"> </w:t>
      </w:r>
      <w:r w:rsidR="006E2EBD">
        <w:rPr>
          <w:rFonts w:cs="Tahoma"/>
        </w:rPr>
        <w:t xml:space="preserve">many of the former </w:t>
      </w:r>
      <w:r w:rsidR="006E2EBD" w:rsidRPr="00CE55F4">
        <w:rPr>
          <w:rFonts w:cs="Tahoma"/>
          <w:i/>
        </w:rPr>
        <w:t>haute b</w:t>
      </w:r>
      <w:r w:rsidR="001E55BB" w:rsidRPr="00CE55F4">
        <w:rPr>
          <w:rFonts w:cs="Tahoma"/>
          <w:i/>
        </w:rPr>
        <w:t>anque</w:t>
      </w:r>
      <w:r w:rsidR="001E55BB">
        <w:rPr>
          <w:rFonts w:cs="Tahoma"/>
        </w:rPr>
        <w:t xml:space="preserve"> </w:t>
      </w:r>
      <w:r>
        <w:rPr>
          <w:rFonts w:cs="Tahoma"/>
        </w:rPr>
        <w:t xml:space="preserve">houses </w:t>
      </w:r>
      <w:r w:rsidR="006E2EBD">
        <w:rPr>
          <w:rFonts w:cs="Tahoma"/>
        </w:rPr>
        <w:t>came back on the scene again at the beginning of the 21</w:t>
      </w:r>
      <w:r w:rsidR="006E2EBD" w:rsidRPr="006E2EBD">
        <w:rPr>
          <w:rFonts w:cs="Tahoma"/>
          <w:vertAlign w:val="superscript"/>
        </w:rPr>
        <w:t>st</w:t>
      </w:r>
      <w:r w:rsidR="006E2EBD">
        <w:rPr>
          <w:rFonts w:cs="Tahoma"/>
        </w:rPr>
        <w:t xml:space="preserve"> century? </w:t>
      </w:r>
      <w:r>
        <w:rPr>
          <w:rFonts w:cs="Tahoma"/>
        </w:rPr>
        <w:t>How did this happen? And why?</w:t>
      </w:r>
      <w:r w:rsidR="00F75C86">
        <w:rPr>
          <w:rFonts w:cs="Tahoma"/>
        </w:rPr>
        <w:t xml:space="preserve"> </w:t>
      </w:r>
      <w:r w:rsidR="00F75C86">
        <w:t xml:space="preserve">As well a compelling argument with regard to the </w:t>
      </w:r>
      <w:r w:rsidR="00F75C86" w:rsidRPr="00F75C86">
        <w:rPr>
          <w:i/>
        </w:rPr>
        <w:t>haute banque</w:t>
      </w:r>
      <w:r w:rsidR="00F75C86">
        <w:t xml:space="preserve"> was made by Niall Ferguson, who in 2010 stated that ‘the global financial crisis, which began in 2007, had it true origins in the decline of relationship banking. ‘</w:t>
      </w:r>
      <w:r w:rsidR="00F75C86">
        <w:rPr>
          <w:rStyle w:val="FootnoteReference"/>
        </w:rPr>
        <w:footnoteReference w:id="1"/>
      </w:r>
    </w:p>
    <w:p w14:paraId="34EB4980" w14:textId="77777777" w:rsidR="00F75C86" w:rsidRDefault="00F75C86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36F082D1" w14:textId="77777777" w:rsidR="00D72C6D" w:rsidRPr="00FA7E9D" w:rsidRDefault="00D72C6D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674C0061" w14:textId="69B78877" w:rsidR="00CE55F4" w:rsidRDefault="00D72C6D" w:rsidP="00D72C6D">
      <w:pPr>
        <w:widowControl w:val="0"/>
        <w:autoSpaceDE w:val="0"/>
        <w:autoSpaceDN w:val="0"/>
        <w:adjustRightInd w:val="0"/>
        <w:rPr>
          <w:rFonts w:cs="Helvetica"/>
        </w:rPr>
      </w:pPr>
      <w:r w:rsidRPr="00FA7E9D">
        <w:rPr>
          <w:rFonts w:cs="Helvetica"/>
        </w:rPr>
        <w:t xml:space="preserve">This conference aims to investigate the legacy of the former </w:t>
      </w:r>
      <w:r w:rsidRPr="00CE55F4">
        <w:rPr>
          <w:rFonts w:cs="Helvetica"/>
          <w:i/>
        </w:rPr>
        <w:t>haute banque</w:t>
      </w:r>
      <w:r w:rsidRPr="00FA7E9D">
        <w:rPr>
          <w:rFonts w:cs="Helvetica"/>
        </w:rPr>
        <w:t xml:space="preserve"> from </w:t>
      </w:r>
      <w:r w:rsidR="00251F29">
        <w:rPr>
          <w:rFonts w:cs="Helvetica"/>
        </w:rPr>
        <w:t>its origins in the early 19</w:t>
      </w:r>
      <w:r w:rsidR="00251F29" w:rsidRPr="00251F29">
        <w:rPr>
          <w:rFonts w:cs="Helvetica"/>
          <w:vertAlign w:val="superscript"/>
        </w:rPr>
        <w:t>th</w:t>
      </w:r>
      <w:r w:rsidR="00251F29">
        <w:rPr>
          <w:rFonts w:cs="Helvetica"/>
        </w:rPr>
        <w:t xml:space="preserve"> century until today. The legacy of the French elite bankers and their global connectedness offers a wide variety of </w:t>
      </w:r>
      <w:r w:rsidR="001C0CDC">
        <w:rPr>
          <w:rFonts w:cs="Helvetica"/>
        </w:rPr>
        <w:t>topics for further investigation:</w:t>
      </w:r>
    </w:p>
    <w:p w14:paraId="40FB2767" w14:textId="77777777" w:rsidR="00CE55F4" w:rsidRDefault="00CE55F4" w:rsidP="00D72C6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75A2F87" w14:textId="68A13BB5" w:rsidR="00CE55F4" w:rsidRDefault="00CE55F4" w:rsidP="00CE55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 w:rsidRPr="00CE55F4">
        <w:rPr>
          <w:rFonts w:cs="Helvetica"/>
        </w:rPr>
        <w:t xml:space="preserve">Which role </w:t>
      </w:r>
      <w:r w:rsidR="00CF12BA">
        <w:rPr>
          <w:rFonts w:cs="Helvetica"/>
        </w:rPr>
        <w:t xml:space="preserve">did the </w:t>
      </w:r>
      <w:r w:rsidR="00CF12BA" w:rsidRPr="00CE55F4">
        <w:rPr>
          <w:rFonts w:cs="Helvetica"/>
          <w:i/>
        </w:rPr>
        <w:t>haute banque</w:t>
      </w:r>
      <w:r w:rsidR="00CF12BA">
        <w:rPr>
          <w:rFonts w:cs="Helvetica"/>
        </w:rPr>
        <w:t xml:space="preserve"> </w:t>
      </w:r>
      <w:r w:rsidRPr="00CE55F4">
        <w:rPr>
          <w:rFonts w:cs="Helvetica"/>
        </w:rPr>
        <w:t>play exactly, beyond the legend, in the rise and fall of the Credit Mobilier, whose business model</w:t>
      </w:r>
      <w:r w:rsidR="00CF12BA">
        <w:rPr>
          <w:rFonts w:cs="Helvetica"/>
        </w:rPr>
        <w:t xml:space="preserve"> would go on t</w:t>
      </w:r>
      <w:r w:rsidR="00E922F5">
        <w:rPr>
          <w:rFonts w:cs="Helvetica"/>
        </w:rPr>
        <w:t>o</w:t>
      </w:r>
      <w:r w:rsidRPr="00CE55F4">
        <w:rPr>
          <w:rFonts w:cs="Helvetica"/>
        </w:rPr>
        <w:t xml:space="preserve"> inspire the banking revolutio</w:t>
      </w:r>
      <w:r>
        <w:rPr>
          <w:rFonts w:cs="Helvetica"/>
        </w:rPr>
        <w:t>n in the second half of the 19</w:t>
      </w:r>
      <w:r w:rsidRPr="00CE55F4">
        <w:rPr>
          <w:rFonts w:cs="Helvetica"/>
          <w:vertAlign w:val="superscript"/>
        </w:rPr>
        <w:t>th</w:t>
      </w:r>
      <w:r>
        <w:rPr>
          <w:rFonts w:cs="Helvetica"/>
        </w:rPr>
        <w:t xml:space="preserve"> </w:t>
      </w:r>
      <w:r w:rsidRPr="00CE55F4">
        <w:rPr>
          <w:rFonts w:cs="Helvetica"/>
        </w:rPr>
        <w:t xml:space="preserve">century? </w:t>
      </w:r>
    </w:p>
    <w:p w14:paraId="7A34E1CB" w14:textId="59C7316A" w:rsidR="00DE012D" w:rsidRDefault="00DE012D" w:rsidP="00CE55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How important was the </w:t>
      </w:r>
      <w:r w:rsidRPr="00DE012D">
        <w:rPr>
          <w:rFonts w:cs="Helvetica"/>
          <w:i/>
        </w:rPr>
        <w:t>haute banque</w:t>
      </w:r>
      <w:r>
        <w:rPr>
          <w:rFonts w:cs="Helvetica"/>
        </w:rPr>
        <w:t xml:space="preserve"> for the development of the European insurance sector?</w:t>
      </w:r>
    </w:p>
    <w:p w14:paraId="33F5FF3C" w14:textId="42C50145" w:rsidR="001C0CDC" w:rsidRDefault="00CE55F4" w:rsidP="001C04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 w:rsidRPr="00CE55F4">
        <w:rPr>
          <w:rFonts w:cs="Helvetica"/>
        </w:rPr>
        <w:t xml:space="preserve">How long </w:t>
      </w:r>
      <w:r w:rsidR="00E922F5">
        <w:rPr>
          <w:rFonts w:cs="Helvetica"/>
        </w:rPr>
        <w:t>did</w:t>
      </w:r>
      <w:r w:rsidRPr="00CE55F4">
        <w:rPr>
          <w:rFonts w:cs="Helvetica"/>
        </w:rPr>
        <w:t xml:space="preserve"> the period of deep cooperation </w:t>
      </w:r>
      <w:r w:rsidR="00E922F5">
        <w:rPr>
          <w:rFonts w:cs="Helvetica"/>
        </w:rPr>
        <w:t>between the</w:t>
      </w:r>
      <w:r w:rsidRPr="00CE55F4">
        <w:rPr>
          <w:rFonts w:cs="Helvetica"/>
        </w:rPr>
        <w:t xml:space="preserve"> </w:t>
      </w:r>
      <w:r w:rsidRPr="00CE55F4">
        <w:rPr>
          <w:rFonts w:cs="Helvetica"/>
          <w:i/>
        </w:rPr>
        <w:t>haute banque</w:t>
      </w:r>
      <w:r w:rsidRPr="00CE55F4">
        <w:rPr>
          <w:rFonts w:cs="Helvetica"/>
        </w:rPr>
        <w:t xml:space="preserve"> and the top management of many issuing banks across Europe</w:t>
      </w:r>
      <w:r w:rsidR="00E922F5">
        <w:rPr>
          <w:rFonts w:cs="Helvetica"/>
        </w:rPr>
        <w:t xml:space="preserve"> last</w:t>
      </w:r>
      <w:r w:rsidRPr="00CE55F4">
        <w:rPr>
          <w:rFonts w:cs="Helvetica"/>
        </w:rPr>
        <w:t>?</w:t>
      </w:r>
    </w:p>
    <w:p w14:paraId="14AC2CF9" w14:textId="1ACE9600" w:rsidR="00CE55F4" w:rsidRPr="00CE55F4" w:rsidRDefault="007204EE" w:rsidP="001C04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d</w:t>
      </w:r>
      <w:r w:rsidR="00E922F5">
        <w:rPr>
          <w:rFonts w:cs="Helvetica"/>
        </w:rPr>
        <w:t>oe</w:t>
      </w:r>
      <w:r>
        <w:rPr>
          <w:rFonts w:cs="Helvetica"/>
        </w:rPr>
        <w:t xml:space="preserve">s </w:t>
      </w:r>
      <w:r w:rsidRPr="007204EE">
        <w:rPr>
          <w:rFonts w:cs="Helvetica"/>
          <w:i/>
        </w:rPr>
        <w:t>h</w:t>
      </w:r>
      <w:r w:rsidR="00CE55F4" w:rsidRPr="007204EE">
        <w:rPr>
          <w:rFonts w:cs="Helvetica"/>
          <w:i/>
        </w:rPr>
        <w:t>aute banque</w:t>
      </w:r>
      <w:r w:rsidR="00CE55F4">
        <w:rPr>
          <w:rFonts w:cs="Helvetica"/>
        </w:rPr>
        <w:t xml:space="preserve"> asset </w:t>
      </w:r>
      <w:r>
        <w:rPr>
          <w:rFonts w:cs="Helvetica"/>
        </w:rPr>
        <w:t>management compare</w:t>
      </w:r>
      <w:r w:rsidR="00CE55F4">
        <w:rPr>
          <w:rFonts w:cs="Helvetica"/>
        </w:rPr>
        <w:t xml:space="preserve"> to commercial banks’ asset management strategies</w:t>
      </w:r>
      <w:r>
        <w:rPr>
          <w:rFonts w:cs="Helvetica"/>
        </w:rPr>
        <w:t>?</w:t>
      </w:r>
    </w:p>
    <w:p w14:paraId="1BA3C8B6" w14:textId="025D40FD" w:rsidR="00CE55F4" w:rsidRDefault="00CE55F4" w:rsidP="00CE5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lastRenderedPageBreak/>
        <w:t>The importance and management of culture (sponsoring, corporate governance</w:t>
      </w:r>
      <w:r w:rsidR="00E922F5">
        <w:rPr>
          <w:rFonts w:cs="Helvetica"/>
        </w:rPr>
        <w:t xml:space="preserve"> and</w:t>
      </w:r>
      <w:r>
        <w:rPr>
          <w:rFonts w:cs="Helvetica"/>
        </w:rPr>
        <w:t xml:space="preserve"> network building)</w:t>
      </w:r>
    </w:p>
    <w:p w14:paraId="2CCCF6D7" w14:textId="4E92EC39" w:rsidR="00CE55F4" w:rsidRDefault="00E922F5" w:rsidP="00CE5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p</w:t>
      </w:r>
      <w:r w:rsidR="00CE55F4">
        <w:rPr>
          <w:rFonts w:cs="Helvetica"/>
        </w:rPr>
        <w:t xml:space="preserve">olitical dimension and involvement of the </w:t>
      </w:r>
      <w:r w:rsidR="00CE55F4" w:rsidRPr="00CE55F4">
        <w:rPr>
          <w:rFonts w:cs="Helvetica"/>
          <w:i/>
        </w:rPr>
        <w:t>haute banque</w:t>
      </w:r>
      <w:r w:rsidR="00CE55F4">
        <w:rPr>
          <w:rFonts w:cs="Helvetica"/>
        </w:rPr>
        <w:t xml:space="preserve"> </w:t>
      </w:r>
      <w:r w:rsidR="007204EE">
        <w:rPr>
          <w:rFonts w:cs="Helvetica"/>
        </w:rPr>
        <w:t>(</w:t>
      </w:r>
      <w:r w:rsidR="00CE55F4">
        <w:rPr>
          <w:rFonts w:cs="Helvetica"/>
        </w:rPr>
        <w:t>since they were the main lender to the government</w:t>
      </w:r>
      <w:r w:rsidR="007204EE">
        <w:rPr>
          <w:rFonts w:cs="Helvetica"/>
        </w:rPr>
        <w:t>)</w:t>
      </w:r>
    </w:p>
    <w:p w14:paraId="541D5F63" w14:textId="14F79307" w:rsidR="00CE55F4" w:rsidRPr="00CE55F4" w:rsidRDefault="00CE55F4" w:rsidP="00CE5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Transnational networks: how global did the local elite bankers act? </w:t>
      </w:r>
    </w:p>
    <w:p w14:paraId="0872B154" w14:textId="77777777" w:rsidR="00CE55F4" w:rsidRDefault="00CE55F4" w:rsidP="00CE55F4">
      <w:pPr>
        <w:pStyle w:val="ListParagraph"/>
        <w:widowControl w:val="0"/>
        <w:autoSpaceDE w:val="0"/>
        <w:autoSpaceDN w:val="0"/>
        <w:adjustRightInd w:val="0"/>
        <w:rPr>
          <w:rFonts w:cs="Helvetica"/>
        </w:rPr>
      </w:pPr>
    </w:p>
    <w:p w14:paraId="5C436C20" w14:textId="49BF9556" w:rsidR="00ED646D" w:rsidRDefault="00ED646D" w:rsidP="00ED646D">
      <w:r>
        <w:t xml:space="preserve">In a wider context this conference will look at </w:t>
      </w:r>
      <w:r w:rsidR="00E922F5">
        <w:t xml:space="preserve">related but more general topics such as: </w:t>
      </w:r>
      <w:r>
        <w:t>the origins of modern central banking</w:t>
      </w:r>
      <w:r w:rsidR="00E922F5">
        <w:t>;</w:t>
      </w:r>
      <w:r>
        <w:t xml:space="preserve"> financial networks</w:t>
      </w:r>
      <w:r w:rsidR="00E922F5">
        <w:t>;</w:t>
      </w:r>
      <w:r>
        <w:t xml:space="preserve"> </w:t>
      </w:r>
      <w:r w:rsidR="00DE012D">
        <w:t xml:space="preserve">the European insurance market, </w:t>
      </w:r>
      <w:r>
        <w:t xml:space="preserve">the making of modern financial </w:t>
      </w:r>
      <w:r w:rsidR="00F75C86">
        <w:t>centers</w:t>
      </w:r>
      <w:r>
        <w:t xml:space="preserve"> </w:t>
      </w:r>
      <w:r w:rsidR="00E922F5">
        <w:t>such as</w:t>
      </w:r>
      <w:r>
        <w:t xml:space="preserve"> Geneva and Paris</w:t>
      </w:r>
      <w:r w:rsidR="00E922F5">
        <w:t>;</w:t>
      </w:r>
      <w:r>
        <w:t xml:space="preserve"> migration </w:t>
      </w:r>
      <w:r w:rsidR="00E922F5">
        <w:t>and</w:t>
      </w:r>
      <w:r>
        <w:t xml:space="preserve"> finance</w:t>
      </w:r>
      <w:r w:rsidR="00E922F5">
        <w:t>;</w:t>
      </w:r>
      <w:r>
        <w:t xml:space="preserve"> and finance and politics. </w:t>
      </w:r>
    </w:p>
    <w:p w14:paraId="0635574E" w14:textId="77777777" w:rsidR="00FB51FC" w:rsidRDefault="00FB51FC" w:rsidP="001C0CDC">
      <w:pPr>
        <w:widowControl w:val="0"/>
        <w:autoSpaceDE w:val="0"/>
        <w:autoSpaceDN w:val="0"/>
        <w:adjustRightInd w:val="0"/>
      </w:pPr>
    </w:p>
    <w:p w14:paraId="312A3A98" w14:textId="24F9E54B" w:rsidR="00F75C86" w:rsidRDefault="00ED646D" w:rsidP="001C0CDC">
      <w:pPr>
        <w:widowControl w:val="0"/>
        <w:autoSpaceDE w:val="0"/>
        <w:autoSpaceDN w:val="0"/>
        <w:adjustRightInd w:val="0"/>
      </w:pPr>
      <w:r>
        <w:t>With this in mind this project offers an excellent opportunity to look at the successes and failures of a business model (</w:t>
      </w:r>
      <w:r w:rsidRPr="00ED646D">
        <w:rPr>
          <w:i/>
        </w:rPr>
        <w:t>haute banque</w:t>
      </w:r>
      <w:r>
        <w:t>) based on trust, high moral standards</w:t>
      </w:r>
      <w:r w:rsidR="00F75C86">
        <w:t xml:space="preserve"> and excellence</w:t>
      </w:r>
      <w:r w:rsidR="00E922F5">
        <w:t>.</w:t>
      </w:r>
      <w:r>
        <w:t xml:space="preserve"> </w:t>
      </w:r>
      <w:r w:rsidR="00E922F5">
        <w:t xml:space="preserve">It offers a comparative perspective of </w:t>
      </w:r>
      <w:r>
        <w:t>global banking in the 21</w:t>
      </w:r>
      <w:r w:rsidRPr="00ED646D">
        <w:rPr>
          <w:vertAlign w:val="superscript"/>
        </w:rPr>
        <w:t>st</w:t>
      </w:r>
      <w:r>
        <w:t xml:space="preserve"> century. </w:t>
      </w:r>
      <w:r w:rsidR="00F75C86">
        <w:t xml:space="preserve">What lessons can be learned from the </w:t>
      </w:r>
      <w:r w:rsidR="00F75C86" w:rsidRPr="00F75C86">
        <w:rPr>
          <w:i/>
        </w:rPr>
        <w:t>haute banque</w:t>
      </w:r>
      <w:r w:rsidR="00F75C86">
        <w:t xml:space="preserve"> in relation to its successes and failures? </w:t>
      </w:r>
    </w:p>
    <w:p w14:paraId="13D0CDBC" w14:textId="77777777" w:rsidR="00F75C86" w:rsidRDefault="00F75C86" w:rsidP="001C0CDC">
      <w:pPr>
        <w:widowControl w:val="0"/>
        <w:autoSpaceDE w:val="0"/>
        <w:autoSpaceDN w:val="0"/>
        <w:adjustRightInd w:val="0"/>
      </w:pPr>
    </w:p>
    <w:p w14:paraId="25E10EB7" w14:textId="77777777" w:rsidR="00B3526F" w:rsidRPr="00B3526F" w:rsidRDefault="00B3526F" w:rsidP="001C0CDC">
      <w:pPr>
        <w:widowControl w:val="0"/>
        <w:autoSpaceDE w:val="0"/>
        <w:autoSpaceDN w:val="0"/>
        <w:adjustRightInd w:val="0"/>
      </w:pPr>
    </w:p>
    <w:p w14:paraId="2BB76B82" w14:textId="77777777" w:rsidR="00215D6E" w:rsidRPr="002A3174" w:rsidRDefault="00B3526F" w:rsidP="00215D6E">
      <w:pPr>
        <w:pStyle w:val="Heading3"/>
      </w:pPr>
      <w:r w:rsidRPr="002A3174">
        <w:t xml:space="preserve">Submissions </w:t>
      </w:r>
    </w:p>
    <w:p w14:paraId="0A3C8362" w14:textId="77815E45" w:rsidR="00B3526F" w:rsidRDefault="002A3174" w:rsidP="00F75C86">
      <w:r>
        <w:t>S</w:t>
      </w:r>
      <w:r w:rsidR="00B3526F" w:rsidRPr="002A3174">
        <w:t>hould discuss one or more of the points raised above. Research should be based on existing</w:t>
      </w:r>
      <w:r w:rsidR="00B3526F">
        <w:t xml:space="preserve"> literature as well as original historical sources (in particular</w:t>
      </w:r>
      <w:r>
        <w:t>,</w:t>
      </w:r>
      <w:r w:rsidR="00B3526F">
        <w:t xml:space="preserve"> primary or </w:t>
      </w:r>
      <w:r w:rsidR="007204EE">
        <w:t>un</w:t>
      </w:r>
      <w:r w:rsidR="00B3526F">
        <w:t>published archives</w:t>
      </w:r>
      <w:r w:rsidR="007204EE">
        <w:t>)</w:t>
      </w:r>
      <w:r w:rsidR="00B3526F">
        <w:t xml:space="preserve">. </w:t>
      </w:r>
      <w:r w:rsidR="0096673E">
        <w:t xml:space="preserve">Research will be presented at the 2017 </w:t>
      </w:r>
      <w:r w:rsidR="0096673E" w:rsidRPr="0096673E">
        <w:rPr>
          <w:i/>
        </w:rPr>
        <w:t>eabh</w:t>
      </w:r>
      <w:r w:rsidR="0096673E">
        <w:t xml:space="preserve"> annual meeting</w:t>
      </w:r>
      <w:r w:rsidR="00F32CD3">
        <w:t xml:space="preserve"> in Paris 23 June 2017. </w:t>
      </w:r>
    </w:p>
    <w:p w14:paraId="16A428C3" w14:textId="77777777" w:rsidR="00B3526F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32BC761D" w14:textId="2855B00F" w:rsidR="00B3526F" w:rsidRDefault="00B3526F" w:rsidP="00215D6E">
      <w:pPr>
        <w:pStyle w:val="Heading3"/>
      </w:pPr>
      <w:r>
        <w:t>The steering committee is formed by</w:t>
      </w:r>
    </w:p>
    <w:p w14:paraId="48B023AE" w14:textId="5B60CD78" w:rsidR="00B3526F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Hugo Bänziger (Lombard Odier) </w:t>
      </w:r>
      <w:r w:rsidR="00215D6E">
        <w:rPr>
          <w:rFonts w:cs="Tahoma"/>
        </w:rPr>
        <w:t xml:space="preserve">Olivier Feiertag </w:t>
      </w:r>
      <w:r>
        <w:rPr>
          <w:rFonts w:cs="Tahoma"/>
        </w:rPr>
        <w:t>(Rouen University), Carmen Hofmann (</w:t>
      </w:r>
      <w:r w:rsidRPr="00215D6E">
        <w:rPr>
          <w:rFonts w:cs="Tahoma"/>
          <w:i/>
        </w:rPr>
        <w:t>eabh</w:t>
      </w:r>
      <w:r>
        <w:rPr>
          <w:rFonts w:cs="Tahoma"/>
        </w:rPr>
        <w:t>) and Roger Nougaret (BNP Paribas).</w:t>
      </w:r>
    </w:p>
    <w:p w14:paraId="75A15D72" w14:textId="77777777" w:rsidR="00B3526F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0E1B3590" w14:textId="1456342E" w:rsidR="00D72C6D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Please send proposals to Carmen Hofmann (</w:t>
      </w:r>
      <w:hyperlink r:id="rId7" w:history="1">
        <w:r w:rsidRPr="002A21B5">
          <w:rPr>
            <w:rStyle w:val="Hyperlink"/>
            <w:rFonts w:cs="Tahoma"/>
          </w:rPr>
          <w:t>c.hofmann@bankinghistory.org)</w:t>
        </w:r>
      </w:hyperlink>
      <w:r>
        <w:rPr>
          <w:rFonts w:cs="Tahoma"/>
        </w:rPr>
        <w:t xml:space="preserve"> no later than 1 October 2016. Final papers should be ready </w:t>
      </w:r>
      <w:r w:rsidR="002A3174" w:rsidRPr="002A3174">
        <w:t>by no later than</w:t>
      </w:r>
      <w:r w:rsidR="002A3174">
        <w:rPr>
          <w:rFonts w:cs="Tahoma"/>
        </w:rPr>
        <w:t xml:space="preserve"> </w:t>
      </w:r>
      <w:r>
        <w:rPr>
          <w:rFonts w:cs="Tahoma"/>
        </w:rPr>
        <w:t xml:space="preserve">1 May 2017. </w:t>
      </w:r>
    </w:p>
    <w:p w14:paraId="114D82C1" w14:textId="77777777" w:rsidR="00B3526F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p w14:paraId="72F0B030" w14:textId="77777777" w:rsidR="00B3526F" w:rsidRDefault="00B3526F" w:rsidP="00D72C6D">
      <w:pPr>
        <w:widowControl w:val="0"/>
        <w:autoSpaceDE w:val="0"/>
        <w:autoSpaceDN w:val="0"/>
        <w:adjustRightInd w:val="0"/>
        <w:rPr>
          <w:rFonts w:cs="Tahoma"/>
        </w:rPr>
      </w:pPr>
    </w:p>
    <w:sectPr w:rsidR="00B3526F" w:rsidSect="001C04C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E9AD" w14:textId="77777777" w:rsidR="00EB5BAA" w:rsidRDefault="00EB5BAA" w:rsidP="007B7CCC">
      <w:r>
        <w:separator/>
      </w:r>
    </w:p>
  </w:endnote>
  <w:endnote w:type="continuationSeparator" w:id="0">
    <w:p w14:paraId="1995F28D" w14:textId="77777777" w:rsidR="00EB5BAA" w:rsidRDefault="00EB5BAA" w:rsidP="007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4C85C" w14:textId="77777777" w:rsidR="00E922F5" w:rsidRDefault="00E922F5" w:rsidP="001C04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F1927" w14:textId="77777777" w:rsidR="00E922F5" w:rsidRDefault="00E922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524A" w14:textId="77777777" w:rsidR="00E922F5" w:rsidRPr="007B7CCC" w:rsidRDefault="00E922F5" w:rsidP="001C04C1">
    <w:pPr>
      <w:pStyle w:val="Footer"/>
      <w:framePr w:wrap="none" w:vAnchor="text" w:hAnchor="margin" w:xAlign="center" w:y="1"/>
      <w:rPr>
        <w:rStyle w:val="PageNumber"/>
        <w:sz w:val="16"/>
        <w:szCs w:val="16"/>
      </w:rPr>
    </w:pPr>
    <w:r w:rsidRPr="007B7CCC">
      <w:rPr>
        <w:rStyle w:val="PageNumber"/>
        <w:sz w:val="16"/>
        <w:szCs w:val="16"/>
      </w:rPr>
      <w:fldChar w:fldCharType="begin"/>
    </w:r>
    <w:r w:rsidRPr="007B7CCC">
      <w:rPr>
        <w:rStyle w:val="PageNumber"/>
        <w:sz w:val="16"/>
        <w:szCs w:val="16"/>
      </w:rPr>
      <w:instrText xml:space="preserve">PAGE  </w:instrText>
    </w:r>
    <w:r w:rsidRPr="007B7CCC">
      <w:rPr>
        <w:rStyle w:val="PageNumber"/>
        <w:sz w:val="16"/>
        <w:szCs w:val="16"/>
      </w:rPr>
      <w:fldChar w:fldCharType="separate"/>
    </w:r>
    <w:r w:rsidR="00EB5BAA">
      <w:rPr>
        <w:rStyle w:val="PageNumber"/>
        <w:noProof/>
        <w:sz w:val="16"/>
        <w:szCs w:val="16"/>
      </w:rPr>
      <w:t>1</w:t>
    </w:r>
    <w:r w:rsidRPr="007B7CCC">
      <w:rPr>
        <w:rStyle w:val="PageNumber"/>
        <w:sz w:val="16"/>
        <w:szCs w:val="16"/>
      </w:rPr>
      <w:fldChar w:fldCharType="end"/>
    </w:r>
  </w:p>
  <w:p w14:paraId="2C72B97A" w14:textId="77777777" w:rsidR="00E922F5" w:rsidRPr="007B7CCC" w:rsidRDefault="00E922F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DDCF" w14:textId="77777777" w:rsidR="00EB5BAA" w:rsidRDefault="00EB5BAA" w:rsidP="007B7CCC">
      <w:r>
        <w:separator/>
      </w:r>
    </w:p>
  </w:footnote>
  <w:footnote w:type="continuationSeparator" w:id="0">
    <w:p w14:paraId="45EC358E" w14:textId="77777777" w:rsidR="00EB5BAA" w:rsidRDefault="00EB5BAA" w:rsidP="007B7CCC">
      <w:r>
        <w:continuationSeparator/>
      </w:r>
    </w:p>
  </w:footnote>
  <w:footnote w:id="1">
    <w:p w14:paraId="46B7AC45" w14:textId="77777777" w:rsidR="00F75C86" w:rsidRPr="001C0CDC" w:rsidRDefault="00F75C86" w:rsidP="00F75C86">
      <w:pPr>
        <w:pStyle w:val="FootnoteText"/>
        <w:rPr>
          <w:sz w:val="16"/>
          <w:szCs w:val="16"/>
          <w:lang w:val="de-DE"/>
        </w:rPr>
      </w:pPr>
      <w:r w:rsidRPr="001C0CDC">
        <w:rPr>
          <w:rStyle w:val="FootnoteReference"/>
          <w:sz w:val="16"/>
          <w:szCs w:val="16"/>
        </w:rPr>
        <w:footnoteRef/>
      </w:r>
      <w:r w:rsidRPr="001C0CDC">
        <w:rPr>
          <w:sz w:val="16"/>
          <w:szCs w:val="16"/>
        </w:rPr>
        <w:t xml:space="preserve"> Ferguson, 2010. The people’s banker. </w:t>
      </w:r>
      <w:r w:rsidRPr="001C0CDC">
        <w:rPr>
          <w:i/>
          <w:sz w:val="16"/>
          <w:szCs w:val="16"/>
        </w:rPr>
        <w:t>The late Siegmund Warburg</w:t>
      </w:r>
      <w:r w:rsidRPr="001C0CDC">
        <w:rPr>
          <w:sz w:val="16"/>
          <w:szCs w:val="16"/>
        </w:rPr>
        <w:t xml:space="preserve">. In FT Magazine, </w:t>
      </w:r>
      <w:r>
        <w:rPr>
          <w:sz w:val="16"/>
          <w:szCs w:val="16"/>
        </w:rPr>
        <w:t>26 June</w:t>
      </w:r>
      <w:r w:rsidRPr="001C0CDC">
        <w:rPr>
          <w:sz w:val="16"/>
          <w:szCs w:val="16"/>
        </w:rPr>
        <w:t xml:space="preserve"> 2010.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CF7"/>
    <w:multiLevelType w:val="hybridMultilevel"/>
    <w:tmpl w:val="E42E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AE"/>
    <w:multiLevelType w:val="hybridMultilevel"/>
    <w:tmpl w:val="756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607F"/>
    <w:multiLevelType w:val="hybridMultilevel"/>
    <w:tmpl w:val="5ED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D"/>
    <w:rsid w:val="001C04C1"/>
    <w:rsid w:val="001C0CDC"/>
    <w:rsid w:val="001E55BB"/>
    <w:rsid w:val="00215D6E"/>
    <w:rsid w:val="00251F29"/>
    <w:rsid w:val="00263FA7"/>
    <w:rsid w:val="002A3174"/>
    <w:rsid w:val="00311326"/>
    <w:rsid w:val="00311726"/>
    <w:rsid w:val="00340C74"/>
    <w:rsid w:val="003E6BB9"/>
    <w:rsid w:val="004E33FB"/>
    <w:rsid w:val="00516C96"/>
    <w:rsid w:val="005A5E71"/>
    <w:rsid w:val="006E2EBD"/>
    <w:rsid w:val="007204EE"/>
    <w:rsid w:val="0075065B"/>
    <w:rsid w:val="007658C6"/>
    <w:rsid w:val="007B7CCC"/>
    <w:rsid w:val="007C6C49"/>
    <w:rsid w:val="00844DA6"/>
    <w:rsid w:val="008E06AA"/>
    <w:rsid w:val="0091436F"/>
    <w:rsid w:val="0096673E"/>
    <w:rsid w:val="009E4546"/>
    <w:rsid w:val="00A73D4C"/>
    <w:rsid w:val="00A74C89"/>
    <w:rsid w:val="00B3526F"/>
    <w:rsid w:val="00B44687"/>
    <w:rsid w:val="00BE2FD9"/>
    <w:rsid w:val="00C218CD"/>
    <w:rsid w:val="00C948CC"/>
    <w:rsid w:val="00CE55F4"/>
    <w:rsid w:val="00CF12BA"/>
    <w:rsid w:val="00D72C6D"/>
    <w:rsid w:val="00DD2EFC"/>
    <w:rsid w:val="00DE012D"/>
    <w:rsid w:val="00E758DA"/>
    <w:rsid w:val="00E922F5"/>
    <w:rsid w:val="00EB5BAA"/>
    <w:rsid w:val="00ED646D"/>
    <w:rsid w:val="00F23354"/>
    <w:rsid w:val="00F32CD3"/>
    <w:rsid w:val="00F72FEA"/>
    <w:rsid w:val="00F75C86"/>
    <w:rsid w:val="00FA7E9D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73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948CC"/>
    <w:rPr>
      <w:sz w:val="16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48CC"/>
    <w:rPr>
      <w:sz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A7E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E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7E9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516C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7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CC"/>
  </w:style>
  <w:style w:type="character" w:styleId="PageNumber">
    <w:name w:val="page number"/>
    <w:basedOn w:val="DefaultParagraphFont"/>
    <w:uiPriority w:val="99"/>
    <w:semiHidden/>
    <w:unhideWhenUsed/>
    <w:rsid w:val="007B7CCC"/>
  </w:style>
  <w:style w:type="paragraph" w:styleId="Header">
    <w:name w:val="header"/>
    <w:basedOn w:val="Normal"/>
    <w:link w:val="HeaderChar"/>
    <w:uiPriority w:val="99"/>
    <w:unhideWhenUsed/>
    <w:rsid w:val="007B7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CC"/>
  </w:style>
  <w:style w:type="character" w:customStyle="1" w:styleId="Heading2Char">
    <w:name w:val="Heading 2 Char"/>
    <w:basedOn w:val="DefaultParagraphFont"/>
    <w:link w:val="Heading2"/>
    <w:uiPriority w:val="9"/>
    <w:rsid w:val="00E75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C0CDC"/>
  </w:style>
  <w:style w:type="character" w:customStyle="1" w:styleId="FootnoteTextChar">
    <w:name w:val="Footnote Text Char"/>
    <w:basedOn w:val="DefaultParagraphFont"/>
    <w:link w:val="FootnoteText"/>
    <w:uiPriority w:val="99"/>
    <w:rsid w:val="001C0CDC"/>
  </w:style>
  <w:style w:type="character" w:styleId="FootnoteReference">
    <w:name w:val="footnote reference"/>
    <w:basedOn w:val="DefaultParagraphFont"/>
    <w:uiPriority w:val="99"/>
    <w:unhideWhenUsed/>
    <w:rsid w:val="001C0C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526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D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E55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64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6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C86"/>
  </w:style>
  <w:style w:type="character" w:customStyle="1" w:styleId="Heading4Char">
    <w:name w:val="Heading 4 Char"/>
    <w:basedOn w:val="DefaultParagraphFont"/>
    <w:link w:val="Heading4"/>
    <w:uiPriority w:val="9"/>
    <w:rsid w:val="00844D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.hofmann@bankinghistory.org)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Call for papers</vt:lpstr>
      <vt:lpstr>        Submissions </vt:lpstr>
      <vt:lpstr>        The steering committee is formed by</vt:lpstr>
    </vt:vector>
  </TitlesOfParts>
  <Company>SOAS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Hofmann</dc:creator>
  <cp:keywords/>
  <dc:description/>
  <cp:lastModifiedBy>Carmen Hofmann</cp:lastModifiedBy>
  <cp:revision>6</cp:revision>
  <dcterms:created xsi:type="dcterms:W3CDTF">2016-05-23T05:57:00Z</dcterms:created>
  <dcterms:modified xsi:type="dcterms:W3CDTF">2016-06-20T11:09:00Z</dcterms:modified>
</cp:coreProperties>
</file>